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ind w:right="641" w:rightChars="229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2019年7月-2020年6月白蚁害虫</w:t>
      </w:r>
    </w:p>
    <w:p>
      <w:pPr>
        <w:wordWrap w:val="0"/>
        <w:spacing w:line="560" w:lineRule="exact"/>
        <w:ind w:right="641" w:rightChars="229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防治报价单</w:t>
      </w:r>
    </w:p>
    <w:bookmarkEnd w:id="0"/>
    <w:p>
      <w:pPr>
        <w:wordWrap w:val="0"/>
        <w:spacing w:line="560" w:lineRule="exact"/>
        <w:ind w:right="641" w:rightChars="229"/>
        <w:jc w:val="both"/>
        <w:rPr>
          <w:rFonts w:hint="eastAsia" w:ascii="仿宋_GB2312" w:eastAsia="宋体"/>
          <w:sz w:val="32"/>
          <w:szCs w:val="32"/>
        </w:rPr>
      </w:pPr>
    </w:p>
    <w:tbl>
      <w:tblPr>
        <w:tblStyle w:val="3"/>
        <w:tblW w:w="8429" w:type="dxa"/>
        <w:tblInd w:w="3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131"/>
        <w:gridCol w:w="1130"/>
        <w:gridCol w:w="1130"/>
        <w:gridCol w:w="1130"/>
        <w:gridCol w:w="1289"/>
        <w:gridCol w:w="12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70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承包项目</w:t>
            </w:r>
          </w:p>
        </w:tc>
        <w:tc>
          <w:tcPr>
            <w:tcW w:w="1131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灭老鼠</w:t>
            </w:r>
          </w:p>
        </w:tc>
        <w:tc>
          <w:tcPr>
            <w:tcW w:w="1130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灭蟑螂</w:t>
            </w:r>
          </w:p>
        </w:tc>
        <w:tc>
          <w:tcPr>
            <w:tcW w:w="1130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灭苍蝇</w:t>
            </w:r>
          </w:p>
        </w:tc>
        <w:tc>
          <w:tcPr>
            <w:tcW w:w="1130" w:type="dxa"/>
            <w:vAlign w:val="top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灭蚊子</w:t>
            </w:r>
          </w:p>
        </w:tc>
        <w:tc>
          <w:tcPr>
            <w:tcW w:w="1289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灭白蚁</w:t>
            </w:r>
          </w:p>
        </w:tc>
        <w:tc>
          <w:tcPr>
            <w:tcW w:w="1249" w:type="dxa"/>
            <w:vAlign w:val="top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灭跳蚤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70" w:type="dxa"/>
            <w:vAlign w:val="top"/>
          </w:tcPr>
          <w:p>
            <w:pPr>
              <w:pStyle w:val="4"/>
              <w:ind w:firstLine="0" w:firstLineChars="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承包范围</w:t>
            </w:r>
          </w:p>
        </w:tc>
        <w:tc>
          <w:tcPr>
            <w:tcW w:w="1131" w:type="dxa"/>
            <w:vAlign w:val="top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√</w:t>
            </w:r>
          </w:p>
        </w:tc>
        <w:tc>
          <w:tcPr>
            <w:tcW w:w="1130" w:type="dxa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√</w:t>
            </w:r>
          </w:p>
        </w:tc>
        <w:tc>
          <w:tcPr>
            <w:tcW w:w="1130" w:type="dxa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√</w:t>
            </w:r>
          </w:p>
        </w:tc>
        <w:tc>
          <w:tcPr>
            <w:tcW w:w="1130" w:type="dxa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√</w:t>
            </w:r>
          </w:p>
        </w:tc>
        <w:tc>
          <w:tcPr>
            <w:tcW w:w="1289" w:type="dxa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√</w:t>
            </w:r>
          </w:p>
        </w:tc>
        <w:tc>
          <w:tcPr>
            <w:tcW w:w="1249" w:type="dxa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70" w:type="dxa"/>
            <w:vAlign w:val="top"/>
          </w:tcPr>
          <w:p>
            <w:pPr>
              <w:pStyle w:val="4"/>
              <w:ind w:firstLine="0" w:firstLineChars="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承包面积</w:t>
            </w:r>
          </w:p>
        </w:tc>
        <w:tc>
          <w:tcPr>
            <w:tcW w:w="7059" w:type="dxa"/>
            <w:gridSpan w:val="6"/>
            <w:vAlign w:val="top"/>
          </w:tcPr>
          <w:p>
            <w:pPr>
              <w:tabs>
                <w:tab w:val="left" w:pos="1859"/>
              </w:tabs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中心办公楼及仓库</w:t>
            </w:r>
            <w:r>
              <w:rPr>
                <w:rFonts w:hint="eastAsia" w:ascii="仿宋" w:hAnsi="仿宋" w:eastAsia="仿宋"/>
                <w:sz w:val="24"/>
              </w:rPr>
              <w:t>（如需要可现场考察）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1370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服务要求</w:t>
            </w:r>
          </w:p>
        </w:tc>
        <w:tc>
          <w:tcPr>
            <w:tcW w:w="7059" w:type="dxa"/>
            <w:gridSpan w:val="6"/>
            <w:vAlign w:val="center"/>
          </w:tcPr>
          <w:p>
            <w:pPr>
              <w:tabs>
                <w:tab w:val="left" w:pos="1859"/>
              </w:tabs>
              <w:spacing w:line="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1、按《广州市灭鼠杀虫服务行业管理办法》有关要求，确保在承包期内项目控制在国家或省标准范围内；</w:t>
            </w:r>
          </w:p>
          <w:p>
            <w:pPr>
              <w:tabs>
                <w:tab w:val="left" w:pos="1859"/>
              </w:tabs>
              <w:spacing w:line="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2、一年12个月，每个月2次检查/施药</w:t>
            </w:r>
          </w:p>
          <w:p>
            <w:pPr>
              <w:tabs>
                <w:tab w:val="left" w:pos="1859"/>
              </w:tabs>
              <w:spacing w:line="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3、承包期内不得出现下列未达标情况：</w:t>
            </w:r>
          </w:p>
          <w:p>
            <w:pPr>
              <w:tabs>
                <w:tab w:val="left" w:pos="1859"/>
              </w:tabs>
              <w:spacing w:line="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A、活鼠、新鲜鼠咬痕、新鲜鼠粪超标。</w:t>
            </w:r>
          </w:p>
          <w:p>
            <w:pPr>
              <w:tabs>
                <w:tab w:val="left" w:pos="1859"/>
              </w:tabs>
              <w:spacing w:line="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B、成蝇、成蚊、蟑螂成若虫密度超标</w:t>
            </w:r>
          </w:p>
          <w:p>
            <w:pPr>
              <w:tabs>
                <w:tab w:val="left" w:pos="1859"/>
              </w:tabs>
              <w:spacing w:line="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4、承包期内，发现问题后，需及时上门处理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370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包干价</w:t>
            </w:r>
          </w:p>
          <w:p>
            <w:pPr>
              <w:pStyle w:val="4"/>
              <w:ind w:firstLine="0" w:firstLineChars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（含发票）</w:t>
            </w:r>
          </w:p>
        </w:tc>
        <w:tc>
          <w:tcPr>
            <w:tcW w:w="7059" w:type="dxa"/>
            <w:gridSpan w:val="6"/>
            <w:vAlign w:val="center"/>
          </w:tcPr>
          <w:p>
            <w:pPr>
              <w:tabs>
                <w:tab w:val="left" w:pos="1859"/>
              </w:tabs>
              <w:spacing w:line="0" w:lineRule="atLeast"/>
              <w:rPr>
                <w:rFonts w:hint="eastAsia" w:ascii="仿宋" w:hAnsi="仿宋" w:eastAsia="仿宋"/>
                <w:u w:val="single"/>
              </w:rPr>
            </w:pPr>
            <w:r>
              <w:rPr>
                <w:rFonts w:hint="eastAsia" w:ascii="仿宋" w:hAnsi="仿宋" w:eastAsia="仿宋"/>
              </w:rPr>
              <w:t>小写：</w:t>
            </w:r>
            <w:r>
              <w:rPr>
                <w:rFonts w:hint="eastAsia" w:ascii="仿宋" w:hAnsi="仿宋" w:eastAsia="仿宋"/>
                <w:u w:val="single"/>
              </w:rPr>
              <w:t xml:space="preserve">                                     元</w:t>
            </w:r>
          </w:p>
          <w:p>
            <w:pPr>
              <w:tabs>
                <w:tab w:val="left" w:pos="1859"/>
              </w:tabs>
              <w:spacing w:before="240" w:line="0" w:lineRule="atLeast"/>
              <w:rPr>
                <w:rFonts w:hint="eastAsia" w:ascii="仿宋" w:hAnsi="仿宋" w:eastAsia="仿宋"/>
                <w:u w:val="single"/>
              </w:rPr>
            </w:pPr>
            <w:r>
              <w:rPr>
                <w:rFonts w:hint="eastAsia" w:ascii="仿宋" w:hAnsi="仿宋" w:eastAsia="仿宋"/>
              </w:rPr>
              <w:t>大写：</w:t>
            </w:r>
            <w:r>
              <w:rPr>
                <w:rFonts w:hint="eastAsia" w:ascii="仿宋" w:hAnsi="仿宋" w:eastAsia="仿宋"/>
                <w:u w:val="single"/>
              </w:rPr>
              <w:t xml:space="preserve">                                     元</w:t>
            </w:r>
          </w:p>
        </w:tc>
      </w:tr>
    </w:tbl>
    <w:p>
      <w:pPr>
        <w:wordWrap w:val="0"/>
        <w:spacing w:line="560" w:lineRule="exact"/>
        <w:ind w:right="641" w:rightChars="229"/>
        <w:jc w:val="left"/>
        <w:rPr>
          <w:rFonts w:hint="eastAsia" w:ascii="仿宋_GB2312" w:eastAsia="宋体"/>
          <w:sz w:val="32"/>
          <w:szCs w:val="32"/>
        </w:rPr>
      </w:pPr>
    </w:p>
    <w:p>
      <w:pPr>
        <w:wordWrap w:val="0"/>
        <w:spacing w:line="560" w:lineRule="exact"/>
        <w:ind w:right="641" w:rightChars="229"/>
        <w:jc w:val="left"/>
        <w:rPr>
          <w:rFonts w:hint="eastAsia" w:ascii="仿宋_GB2312" w:eastAsia="宋体"/>
          <w:sz w:val="32"/>
          <w:szCs w:val="32"/>
        </w:rPr>
      </w:pPr>
    </w:p>
    <w:p>
      <w:pPr>
        <w:wordWrap w:val="0"/>
        <w:spacing w:line="560" w:lineRule="exact"/>
        <w:ind w:right="641" w:rightChars="229"/>
        <w:jc w:val="left"/>
        <w:rPr>
          <w:rFonts w:hint="eastAsia" w:ascii="仿宋_GB2312" w:eastAsia="宋体"/>
          <w:sz w:val="32"/>
          <w:szCs w:val="32"/>
        </w:rPr>
      </w:pPr>
    </w:p>
    <w:p>
      <w:pPr>
        <w:wordWrap w:val="0"/>
        <w:spacing w:line="560" w:lineRule="exact"/>
        <w:ind w:right="641" w:rightChars="229"/>
        <w:jc w:val="left"/>
        <w:rPr>
          <w:rFonts w:hint="eastAsia" w:ascii="仿宋_GB2312" w:eastAsia="宋体"/>
          <w:sz w:val="32"/>
          <w:szCs w:val="32"/>
        </w:rPr>
      </w:pPr>
      <w:r>
        <w:rPr>
          <w:rFonts w:hint="eastAsia" w:ascii="仿宋_GB2312" w:eastAsia="宋体"/>
          <w:sz w:val="32"/>
          <w:szCs w:val="32"/>
        </w:rPr>
        <w:t xml:space="preserve">                    报 价 公 司：</w:t>
      </w:r>
    </w:p>
    <w:p>
      <w:pPr>
        <w:wordWrap w:val="0"/>
        <w:spacing w:line="560" w:lineRule="exact"/>
        <w:ind w:right="641" w:rightChars="229"/>
        <w:jc w:val="left"/>
        <w:rPr>
          <w:rFonts w:hint="eastAsia" w:ascii="仿宋_GB2312" w:eastAsia="宋体"/>
          <w:sz w:val="32"/>
          <w:szCs w:val="32"/>
        </w:rPr>
      </w:pPr>
      <w:r>
        <w:rPr>
          <w:rFonts w:hint="eastAsia" w:ascii="仿宋_GB2312" w:eastAsia="宋体"/>
          <w:sz w:val="32"/>
          <w:szCs w:val="32"/>
        </w:rPr>
        <w:t xml:space="preserve">                       （盖章）：</w:t>
      </w:r>
    </w:p>
    <w:p>
      <w:pPr>
        <w:wordWrap w:val="0"/>
        <w:spacing w:line="560" w:lineRule="exact"/>
        <w:ind w:right="641" w:rightChars="229"/>
        <w:jc w:val="left"/>
        <w:rPr>
          <w:rFonts w:hint="eastAsia" w:ascii="仿宋_GB2312" w:eastAsia="宋体"/>
          <w:sz w:val="32"/>
          <w:szCs w:val="32"/>
        </w:rPr>
      </w:pPr>
      <w:r>
        <w:rPr>
          <w:rFonts w:hint="eastAsia" w:ascii="仿宋_GB2312" w:eastAsia="宋体"/>
          <w:sz w:val="32"/>
          <w:szCs w:val="32"/>
        </w:rPr>
        <w:t xml:space="preserve">                    报 价 时 间：</w:t>
      </w:r>
    </w:p>
    <w:p/>
    <w:sectPr>
      <w:pgSz w:w="11906" w:h="16838"/>
      <w:pgMar w:top="1985" w:right="1531" w:bottom="1985" w:left="1531" w:header="851" w:footer="992" w:gutter="0"/>
      <w:cols w:space="720" w:num="1"/>
      <w:docGrid w:type="linesAndChars" w:linePitch="58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32F7D"/>
    <w:rsid w:val="00001C85"/>
    <w:rsid w:val="7143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sz w:val="28"/>
      <w:szCs w:val="28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34"/>
    <w:pPr>
      <w:ind w:firstLine="420" w:firstLineChars="200"/>
    </w:pPr>
    <w:rPr>
      <w:rFonts w:eastAsia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省红十字会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2019-07-02T02:47:00Z</dcterms:created>
  <dc:creator>周海燕</dc:creator>
  <cp:lastModifiedBy>周海燕</cp:lastModifiedBy>
  <dcterms:modified xsi:type="dcterms:W3CDTF">2019-07-02T02:49:27Z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